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BD" w:rsidRPr="00310DEC" w:rsidRDefault="008A3ABD" w:rsidP="008A3ABD">
      <w:pPr>
        <w:spacing w:after="6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Table </w:t>
      </w:r>
      <w:r w:rsidRPr="00F469AF">
        <w:rPr>
          <w:b/>
          <w:bCs/>
          <w:lang w:val="sr-Cyrl-CS"/>
        </w:rPr>
        <w:t xml:space="preserve">5.1 </w:t>
      </w:r>
      <w:r w:rsidR="00745138" w:rsidRPr="00745138">
        <w:rPr>
          <w:bCs/>
          <w:lang w:val="sr-Cyrl-CS"/>
        </w:rPr>
        <w:t xml:space="preserve">Course </w:t>
      </w:r>
      <w:r w:rsidR="00745138">
        <w:rPr>
          <w:bCs/>
          <w:lang w:val="sr-Cyrl-CS"/>
        </w:rPr>
        <w:t>s</w:t>
      </w:r>
      <w:r w:rsidRPr="001E7DBB">
        <w:rPr>
          <w:bCs/>
          <w:lang w:val="sr-Cyrl-CS"/>
        </w:rPr>
        <w:t>pecification in program of PhD studies</w:t>
      </w:r>
      <w:r>
        <w:rPr>
          <w:b/>
          <w:bCs/>
          <w:lang w:val="sr-Cyrl-CS"/>
        </w:rPr>
        <w:t xml:space="preserve"> </w:t>
      </w:r>
    </w:p>
    <w:p w:rsidR="005B7B6A" w:rsidRDefault="005B7B6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2"/>
        <w:gridCol w:w="2793"/>
        <w:gridCol w:w="3678"/>
      </w:tblGrid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7B0675" w:rsidRDefault="00745138" w:rsidP="00565DC0">
            <w:pPr>
              <w:spacing w:line="270" w:lineRule="atLeast"/>
              <w:ind w:left="45"/>
              <w:textAlignment w:val="baseline"/>
              <w:rPr>
                <w:lang w:val="en-AU"/>
              </w:rPr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title</w:t>
            </w:r>
            <w:r w:rsidR="005B7B6A" w:rsidRPr="00F469AF">
              <w:rPr>
                <w:b/>
                <w:bCs/>
                <w:lang w:val="sr-Cyrl-CS"/>
              </w:rPr>
              <w:t xml:space="preserve">: </w:t>
            </w:r>
            <w:r w:rsidR="007150E3">
              <w:rPr>
                <w:b/>
                <w:bCs/>
                <w:lang w:val="sr-Cyrl-CS"/>
              </w:rPr>
              <w:t>P</w:t>
            </w:r>
            <w:proofErr w:type="spellStart"/>
            <w:r w:rsidR="007150E3" w:rsidRPr="007150E3">
              <w:rPr>
                <w:b/>
                <w:bCs/>
                <w:lang w:val="en-AU"/>
              </w:rPr>
              <w:t>harmacol</w:t>
            </w:r>
            <w:r w:rsidR="008A3731">
              <w:rPr>
                <w:b/>
                <w:bCs/>
                <w:lang w:val="en-AU"/>
              </w:rPr>
              <w:t>og</w:t>
            </w:r>
            <w:r w:rsidR="00565DC0">
              <w:rPr>
                <w:b/>
                <w:bCs/>
                <w:lang w:val="en-AU"/>
              </w:rPr>
              <w:t>y</w:t>
            </w:r>
            <w:proofErr w:type="spellEnd"/>
            <w:r w:rsidR="00565DC0">
              <w:rPr>
                <w:b/>
                <w:bCs/>
                <w:lang w:val="en-AU"/>
              </w:rPr>
              <w:t xml:space="preserve">  </w:t>
            </w:r>
            <w:r w:rsidR="007B0675">
              <w:rPr>
                <w:b/>
                <w:bCs/>
                <w:lang w:val="en-AU"/>
              </w:rPr>
              <w:t xml:space="preserve">of </w:t>
            </w:r>
            <w:r w:rsidR="007B0675" w:rsidRPr="007B0675">
              <w:rPr>
                <w:b/>
                <w:bCs/>
                <w:lang w:val="en-AU"/>
              </w:rPr>
              <w:t>cogniti</w:t>
            </w:r>
            <w:r w:rsidR="00D133EE">
              <w:rPr>
                <w:b/>
                <w:bCs/>
                <w:lang w:val="en-AU"/>
              </w:rPr>
              <w:t>on</w:t>
            </w:r>
          </w:p>
        </w:tc>
      </w:tr>
      <w:tr w:rsidR="005B7B6A" w:rsidRPr="00F469AF" w:rsidTr="007D0C5C">
        <w:trPr>
          <w:trHeight w:val="480"/>
          <w:jc w:val="center"/>
        </w:trPr>
        <w:tc>
          <w:tcPr>
            <w:tcW w:w="9468" w:type="dxa"/>
            <w:gridSpan w:val="3"/>
          </w:tcPr>
          <w:p w:rsidR="005B7B6A" w:rsidRPr="00D4250E" w:rsidRDefault="008A3ABD" w:rsidP="00CE33E3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CS"/>
              </w:rPr>
              <w:t>Teacher or teachers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="002E715A" w:rsidRPr="002E715A">
              <w:rPr>
                <w:lang w:val="en-AU"/>
              </w:rPr>
              <w:t>Associate</w:t>
            </w:r>
            <w:r w:rsidR="002E715A">
              <w:rPr>
                <w:b/>
                <w:bCs/>
                <w:lang w:val="en-AU"/>
              </w:rPr>
              <w:t xml:space="preserve"> </w:t>
            </w:r>
            <w:r w:rsidR="002E715A">
              <w:rPr>
                <w:rFonts w:eastAsia="Times New Roman"/>
                <w:color w:val="1D1D1F"/>
                <w:lang w:val="en-AU"/>
              </w:rPr>
              <w:t>Professor Dr. Dragana Proti</w:t>
            </w:r>
            <w:r w:rsidR="00CE33E3">
              <w:rPr>
                <w:rFonts w:eastAsia="Times New Roman"/>
                <w:color w:val="1D1D1F"/>
                <w:lang w:val="en-AU"/>
              </w:rPr>
              <w:t>ć</w:t>
            </w:r>
            <w:r w:rsidR="002E715A">
              <w:rPr>
                <w:rFonts w:eastAsia="Times New Roman"/>
                <w:color w:val="1D1D1F"/>
              </w:rPr>
              <w:t xml:space="preserve">, </w:t>
            </w:r>
            <w:r w:rsidR="002E715A">
              <w:rPr>
                <w:rFonts w:eastAsia="Times New Roman"/>
                <w:color w:val="1D1D1F"/>
                <w:lang w:val="en-AU"/>
              </w:rPr>
              <w:t>Prof. Dr Zoran Todorovi</w:t>
            </w:r>
            <w:r w:rsidR="00CE33E3">
              <w:rPr>
                <w:rFonts w:eastAsia="Times New Roman"/>
                <w:color w:val="1D1D1F"/>
                <w:lang w:val="en-AU"/>
              </w:rPr>
              <w:t>ć</w:t>
            </w:r>
            <w:r w:rsidR="002E715A">
              <w:rPr>
                <w:rFonts w:eastAsia="Times New Roman"/>
                <w:color w:val="1D1D1F"/>
              </w:rPr>
              <w:t xml:space="preserve">, </w:t>
            </w:r>
            <w:r w:rsidR="00CE33E3">
              <w:rPr>
                <w:rFonts w:eastAsia="Times New Roman"/>
                <w:color w:val="1D1D1F"/>
                <w:lang w:val="en-AU"/>
              </w:rPr>
              <w:t>Prof. Dr. Milica Bajčetić</w:t>
            </w:r>
            <w:r w:rsidR="002E715A">
              <w:rPr>
                <w:rFonts w:eastAsia="Times New Roman"/>
                <w:color w:val="1D1D1F"/>
                <w:lang w:val="en-AU"/>
              </w:rPr>
              <w:t>,</w:t>
            </w:r>
            <w:r w:rsidR="0099420E">
              <w:rPr>
                <w:rFonts w:eastAsia="Times New Roman"/>
                <w:color w:val="1D1D1F"/>
              </w:rPr>
              <w:t xml:space="preserve"> </w:t>
            </w:r>
            <w:r w:rsidR="0099420E">
              <w:rPr>
                <w:rFonts w:eastAsia="Times New Roman"/>
                <w:color w:val="1D1D1F"/>
                <w:lang w:val="en-AU"/>
              </w:rPr>
              <w:t xml:space="preserve">Prof. Dr </w:t>
            </w:r>
            <w:r w:rsidR="00D133EE">
              <w:rPr>
                <w:rFonts w:eastAsia="Times New Roman"/>
                <w:color w:val="1D1D1F"/>
                <w:lang w:val="en-AU"/>
              </w:rPr>
              <w:t xml:space="preserve">Sonja </w:t>
            </w:r>
            <w:proofErr w:type="spellStart"/>
            <w:r w:rsidR="00D133EE">
              <w:rPr>
                <w:rFonts w:eastAsia="Times New Roman"/>
                <w:color w:val="1D1D1F"/>
                <w:lang w:val="en-AU"/>
              </w:rPr>
              <w:t>Decic</w:t>
            </w:r>
            <w:proofErr w:type="spellEnd"/>
            <w:r w:rsidR="00D133EE">
              <w:rPr>
                <w:rFonts w:eastAsia="Times New Roman"/>
                <w:color w:val="1D1D1F"/>
                <w:lang w:val="en-AU"/>
              </w:rPr>
              <w:t xml:space="preserve"> </w:t>
            </w:r>
            <w:proofErr w:type="spellStart"/>
            <w:r w:rsidR="00D133EE">
              <w:rPr>
                <w:rFonts w:eastAsia="Times New Roman"/>
                <w:color w:val="1D1D1F"/>
                <w:lang w:val="en-AU"/>
              </w:rPr>
              <w:t>Misirlic</w:t>
            </w:r>
            <w:proofErr w:type="spellEnd"/>
            <w:r w:rsidR="00D133EE">
              <w:rPr>
                <w:rFonts w:eastAsia="Times New Roman"/>
                <w:color w:val="1D1D1F"/>
                <w:lang w:val="en-AU"/>
              </w:rPr>
              <w:t xml:space="preserve">, </w:t>
            </w:r>
            <w:r w:rsidR="002E715A" w:rsidRPr="002E715A">
              <w:rPr>
                <w:lang w:val="en-AU"/>
              </w:rPr>
              <w:t>Associate</w:t>
            </w:r>
            <w:r w:rsidR="002E715A">
              <w:rPr>
                <w:b/>
                <w:bCs/>
                <w:lang w:val="en-AU"/>
              </w:rPr>
              <w:t xml:space="preserve"> </w:t>
            </w:r>
            <w:r w:rsidR="002E715A">
              <w:rPr>
                <w:rFonts w:eastAsia="Times New Roman"/>
                <w:color w:val="1D1D1F"/>
                <w:lang w:val="en-AU"/>
              </w:rPr>
              <w:t>Professor Dr. Janko Samard</w:t>
            </w:r>
            <w:r w:rsidR="00CE33E3">
              <w:rPr>
                <w:rFonts w:eastAsia="Times New Roman"/>
                <w:color w:val="1D1D1F"/>
                <w:lang w:val="en-AU"/>
              </w:rPr>
              <w:t>ž</w:t>
            </w:r>
            <w:r w:rsidR="002E715A">
              <w:rPr>
                <w:rFonts w:eastAsia="Times New Roman"/>
                <w:color w:val="1D1D1F"/>
                <w:lang w:val="en-AU"/>
              </w:rPr>
              <w:t>i</w:t>
            </w:r>
            <w:r w:rsidR="00CE33E3">
              <w:rPr>
                <w:rFonts w:eastAsia="Times New Roman"/>
                <w:color w:val="1D1D1F"/>
                <w:lang w:val="en-AU"/>
              </w:rPr>
              <w:t>ć</w:t>
            </w:r>
            <w:r w:rsidR="002E715A">
              <w:rPr>
                <w:rFonts w:eastAsia="Times New Roman"/>
                <w:color w:val="1D1D1F"/>
              </w:rPr>
              <w:t xml:space="preserve">, </w:t>
            </w:r>
            <w:r w:rsidR="00D133EE">
              <w:rPr>
                <w:rFonts w:eastAsia="Times New Roman"/>
                <w:color w:val="1D1D1F"/>
              </w:rPr>
              <w:t xml:space="preserve">Prof. Dr Natasa Dragasevic Miscevic, </w:t>
            </w:r>
            <w:r w:rsidR="002E715A">
              <w:rPr>
                <w:rFonts w:eastAsia="Times New Roman"/>
                <w:color w:val="1D1D1F"/>
                <w:lang w:val="en-AU"/>
              </w:rPr>
              <w:t>Assistant Professor Dr</w:t>
            </w:r>
            <w:r w:rsidR="002E715A" w:rsidRPr="007B0675">
              <w:rPr>
                <w:rFonts w:eastAsia="Times New Roman"/>
                <w:color w:val="1D1D1F"/>
                <w:lang w:val="en-AU"/>
              </w:rPr>
              <w:t>. Bojana Bo</w:t>
            </w:r>
            <w:r w:rsidR="00CE33E3">
              <w:rPr>
                <w:rFonts w:eastAsia="Times New Roman"/>
                <w:color w:val="1D1D1F"/>
                <w:lang w:val="en-AU"/>
              </w:rPr>
              <w:t>ž</w:t>
            </w:r>
            <w:r w:rsidR="002E715A" w:rsidRPr="007B0675">
              <w:rPr>
                <w:rFonts w:eastAsia="Times New Roman"/>
                <w:color w:val="1D1D1F"/>
                <w:lang w:val="en-AU"/>
              </w:rPr>
              <w:t>i</w:t>
            </w:r>
            <w:r w:rsidR="00CE33E3">
              <w:rPr>
                <w:rFonts w:eastAsia="Times New Roman"/>
                <w:color w:val="1D1D1F"/>
                <w:lang w:val="en-AU"/>
              </w:rPr>
              <w:t>ć</w:t>
            </w:r>
            <w:r w:rsidR="007B0675" w:rsidRPr="007B0675">
              <w:rPr>
                <w:rFonts w:eastAsia="Times New Roman"/>
                <w:color w:val="1D1D1F"/>
                <w:lang w:val="en-AU"/>
              </w:rPr>
              <w:t xml:space="preserve"> Cvijan</w:t>
            </w:r>
            <w:r w:rsidR="00D133EE">
              <w:rPr>
                <w:rFonts w:eastAsia="Times New Roman"/>
                <w:color w:val="1D1D1F"/>
                <w:lang w:val="en-AU"/>
              </w:rPr>
              <w:t>, Assistant Tanja Stojkovic.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D4250E" w:rsidRDefault="00745138" w:rsidP="00C87DA2">
            <w:pPr>
              <w:jc w:val="both"/>
              <w:rPr>
                <w:lang w:val="en-US"/>
              </w:rPr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status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Pr="00645452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C87DA2">
              <w:rPr>
                <w:rFonts w:eastAsia="Times New Roman"/>
                <w:b/>
                <w:bCs/>
                <w:color w:val="1D1D1F"/>
                <w:lang w:val="en-US"/>
              </w:rPr>
              <w:t>elective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Number of ESPB</w:t>
            </w:r>
            <w:r w:rsidRPr="00645452">
              <w:rPr>
                <w:b/>
                <w:bCs/>
                <w:lang w:val="sr-Cyrl-CS"/>
              </w:rPr>
              <w:t>: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2E715A">
              <w:rPr>
                <w:rFonts w:eastAsia="Times New Roman"/>
                <w:b/>
                <w:bCs/>
                <w:color w:val="1D1D1F"/>
              </w:rPr>
              <w:t>5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55FC9" w:rsidRDefault="00745138" w:rsidP="00C87DA2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Condtion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rFonts w:eastAsia="Times New Roman"/>
                <w:color w:val="1D1D1F"/>
              </w:rPr>
              <w:t xml:space="preserve"> </w:t>
            </w:r>
            <w:r w:rsidR="007B0675">
              <w:rPr>
                <w:rFonts w:eastAsia="Times New Roman"/>
                <w:color w:val="1D1D1F"/>
              </w:rPr>
              <w:t>passed g</w:t>
            </w:r>
            <w:r w:rsidR="007B0675" w:rsidRPr="007B0675">
              <w:rPr>
                <w:rFonts w:eastAsia="Times New Roman"/>
                <w:color w:val="1D1D1F"/>
              </w:rPr>
              <w:t>eneral/</w:t>
            </w:r>
            <w:r w:rsidR="007B0675">
              <w:rPr>
                <w:rFonts w:eastAsia="Times New Roman"/>
                <w:color w:val="1D1D1F"/>
              </w:rPr>
              <w:t>m</w:t>
            </w:r>
            <w:r w:rsidR="007B0675" w:rsidRPr="007B0675">
              <w:rPr>
                <w:rFonts w:eastAsia="Times New Roman"/>
                <w:color w:val="1D1D1F"/>
              </w:rPr>
              <w:t>ajor subject</w:t>
            </w:r>
            <w:r w:rsidR="007B0675">
              <w:rPr>
                <w:rFonts w:eastAsia="Times New Roman"/>
                <w:color w:val="1D1D1F"/>
              </w:rPr>
              <w:t>s</w:t>
            </w:r>
            <w:r w:rsidR="00AF1A0E" w:rsidRPr="00AF1A0E">
              <w:rPr>
                <w:rFonts w:eastAsia="Times New Roman"/>
                <w:color w:val="1D1D1F"/>
              </w:rPr>
              <w:t xml:space="preserve"> examinations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745138" w:rsidRDefault="00745138" w:rsidP="00AF1A0E">
            <w:pPr>
              <w:jc w:val="both"/>
              <w:rPr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objective</w:t>
            </w:r>
            <w:r w:rsidR="00AF1A0E">
              <w:rPr>
                <w:b/>
                <w:bCs/>
                <w:lang w:val="en-AU"/>
              </w:rPr>
              <w:t xml:space="preserve"> </w:t>
            </w:r>
            <w:r w:rsidR="0099420E" w:rsidRPr="00AF1A0E">
              <w:rPr>
                <w:lang w:val="en-AU"/>
              </w:rPr>
              <w:t xml:space="preserve">Understanding </w:t>
            </w:r>
            <w:r w:rsidR="0099420E">
              <w:rPr>
                <w:lang w:val="en-AU"/>
              </w:rPr>
              <w:t xml:space="preserve">molecular basis of pharmacological modulation of cognition. </w:t>
            </w:r>
            <w:r w:rsidR="00AF1A0E" w:rsidRPr="00AF1A0E">
              <w:rPr>
                <w:lang w:val="en-AU"/>
              </w:rPr>
              <w:t xml:space="preserve">Understanding the importance </w:t>
            </w:r>
            <w:r w:rsidR="00FE1755">
              <w:rPr>
                <w:lang w:val="en-AU"/>
              </w:rPr>
              <w:t xml:space="preserve">of </w:t>
            </w:r>
            <w:r w:rsidR="00AF1A0E" w:rsidRPr="00AF1A0E">
              <w:rPr>
                <w:lang w:val="en-AU"/>
              </w:rPr>
              <w:t>experimental models</w:t>
            </w:r>
            <w:r w:rsidR="00FE1755">
              <w:rPr>
                <w:lang w:val="en-AU"/>
              </w:rPr>
              <w:t>’ usage</w:t>
            </w:r>
            <w:r w:rsidR="00AF1A0E" w:rsidRPr="00AF1A0E">
              <w:rPr>
                <w:lang w:val="en-AU"/>
              </w:rPr>
              <w:t xml:space="preserve"> in preclinical trials of drugs</w:t>
            </w:r>
            <w:r w:rsidR="00FE1755">
              <w:rPr>
                <w:lang w:val="en-AU"/>
              </w:rPr>
              <w:t xml:space="preserve"> which modify cognition</w:t>
            </w:r>
            <w:r w:rsidR="00AF1A0E" w:rsidRPr="00AF1A0E">
              <w:rPr>
                <w:lang w:val="en-AU"/>
              </w:rPr>
              <w:t xml:space="preserve">. Understanding of pharmacodynamic and pharmacokinetic processes in the use of different groups of drugs </w:t>
            </w:r>
            <w:r w:rsidR="00FE1755">
              <w:rPr>
                <w:lang w:val="en-AU"/>
              </w:rPr>
              <w:t>which are</w:t>
            </w:r>
            <w:r w:rsidR="00AF1A0E" w:rsidRPr="00AF1A0E">
              <w:rPr>
                <w:lang w:val="en-AU"/>
              </w:rPr>
              <w:t xml:space="preserve"> cogniti</w:t>
            </w:r>
            <w:r w:rsidR="00FE1755">
              <w:rPr>
                <w:lang w:val="en-AU"/>
              </w:rPr>
              <w:t>ve enhancers</w:t>
            </w:r>
            <w:r w:rsidR="00AF1A0E" w:rsidRPr="00AF1A0E">
              <w:rPr>
                <w:lang w:val="en-AU"/>
              </w:rPr>
              <w:t xml:space="preserve">. Understanding the rational use of </w:t>
            </w:r>
            <w:r w:rsidR="00FE1755">
              <w:rPr>
                <w:lang w:val="en-AU"/>
              </w:rPr>
              <w:t>medications</w:t>
            </w:r>
            <w:r w:rsidR="00AF1A0E" w:rsidRPr="00AF1A0E">
              <w:rPr>
                <w:lang w:val="en-AU"/>
              </w:rPr>
              <w:t xml:space="preserve">, </w:t>
            </w:r>
            <w:r w:rsidR="00FE1755" w:rsidRPr="00AF1A0E">
              <w:rPr>
                <w:lang w:val="en-AU"/>
              </w:rPr>
              <w:t>cogniti</w:t>
            </w:r>
            <w:r w:rsidR="00FE1755">
              <w:rPr>
                <w:lang w:val="en-AU"/>
              </w:rPr>
              <w:t>ve enhancers</w:t>
            </w:r>
            <w:r w:rsidR="00AF1A0E" w:rsidRPr="00AF1A0E">
              <w:rPr>
                <w:lang w:val="en-AU"/>
              </w:rPr>
              <w:t xml:space="preserve">, in: neurodevelopmental diseases, neurodegenerative diseases, mild cognitive </w:t>
            </w:r>
            <w:r w:rsidR="00FE1755">
              <w:rPr>
                <w:lang w:val="en-AU"/>
              </w:rPr>
              <w:t>deficits</w:t>
            </w:r>
            <w:r w:rsidR="00AF1A0E" w:rsidRPr="00AF1A0E">
              <w:rPr>
                <w:lang w:val="en-AU"/>
              </w:rPr>
              <w:t xml:space="preserve"> and in healthy</w:t>
            </w:r>
            <w:r w:rsidR="00FE1755">
              <w:rPr>
                <w:lang w:val="en-AU"/>
              </w:rPr>
              <w:t xml:space="preserve"> subjects</w:t>
            </w:r>
            <w:r w:rsidR="00AF1A0E">
              <w:rPr>
                <w:lang w:val="en-AU"/>
              </w:rPr>
              <w:t>.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330BF4" w:rsidRDefault="00745138" w:rsidP="00E07E97">
            <w:pPr>
              <w:jc w:val="both"/>
              <w:rPr>
                <w:lang w:val="en-AU"/>
              </w:rPr>
            </w:pPr>
            <w:r>
              <w:rPr>
                <w:b/>
                <w:bCs/>
                <w:lang w:val="sr-Cyrl-CS"/>
              </w:rPr>
              <w:t>Outcome</w:t>
            </w:r>
            <w:r w:rsidR="00330BF4">
              <w:rPr>
                <w:b/>
                <w:bCs/>
                <w:lang w:val="en-AU"/>
              </w:rPr>
              <w:t xml:space="preserve"> </w:t>
            </w:r>
            <w:r w:rsidR="0099420E" w:rsidRPr="0099420E">
              <w:rPr>
                <w:lang w:val="en-AU"/>
              </w:rPr>
              <w:t>Knowledge about</w:t>
            </w:r>
            <w:r w:rsidR="0099420E">
              <w:rPr>
                <w:b/>
                <w:bCs/>
                <w:lang w:val="en-AU"/>
              </w:rPr>
              <w:t xml:space="preserve"> </w:t>
            </w:r>
            <w:r w:rsidR="0099420E">
              <w:rPr>
                <w:lang w:val="en-AU"/>
              </w:rPr>
              <w:t>molecular basis of pharmacological modulation of cognition.</w:t>
            </w:r>
            <w:r w:rsidR="0099420E" w:rsidRPr="00330BF4">
              <w:rPr>
                <w:lang w:val="en-AU"/>
              </w:rPr>
              <w:t xml:space="preserve"> </w:t>
            </w:r>
            <w:r w:rsidR="00330BF4" w:rsidRPr="00330BF4">
              <w:rPr>
                <w:lang w:val="en-AU"/>
              </w:rPr>
              <w:t xml:space="preserve">Knowledge of </w:t>
            </w:r>
            <w:r w:rsidR="00330BF4">
              <w:rPr>
                <w:lang w:val="en-AU"/>
              </w:rPr>
              <w:t>usage</w:t>
            </w:r>
            <w:r w:rsidR="00874DA0">
              <w:rPr>
                <w:lang w:val="en-AU"/>
              </w:rPr>
              <w:t xml:space="preserve"> and </w:t>
            </w:r>
            <w:r w:rsidR="00874DA0" w:rsidRPr="00330BF4">
              <w:rPr>
                <w:lang w:val="en-AU"/>
              </w:rPr>
              <w:t>importance of application</w:t>
            </w:r>
            <w:r w:rsidR="00330BF4">
              <w:rPr>
                <w:lang w:val="en-AU"/>
              </w:rPr>
              <w:t xml:space="preserve"> of </w:t>
            </w:r>
            <w:r w:rsidR="00330BF4" w:rsidRPr="00330BF4">
              <w:rPr>
                <w:lang w:val="en-AU"/>
              </w:rPr>
              <w:t xml:space="preserve">experimental models in preclinical trials of drugs </w:t>
            </w:r>
            <w:r w:rsidR="00874DA0">
              <w:rPr>
                <w:lang w:val="en-AU"/>
              </w:rPr>
              <w:t>which modify cognition</w:t>
            </w:r>
            <w:r w:rsidR="00330BF4" w:rsidRPr="00330BF4">
              <w:rPr>
                <w:lang w:val="en-AU"/>
              </w:rPr>
              <w:t xml:space="preserve">. Knowledge of pharmacodynamic and pharmacokinetic processes in the use of different groups of drugs </w:t>
            </w:r>
            <w:r w:rsidR="00874DA0">
              <w:rPr>
                <w:lang w:val="en-AU"/>
              </w:rPr>
              <w:t>which are</w:t>
            </w:r>
            <w:r w:rsidR="00874DA0" w:rsidRPr="00AF1A0E">
              <w:rPr>
                <w:lang w:val="en-AU"/>
              </w:rPr>
              <w:t xml:space="preserve"> cogniti</w:t>
            </w:r>
            <w:r w:rsidR="00874DA0">
              <w:rPr>
                <w:lang w:val="en-AU"/>
              </w:rPr>
              <w:t>ve enhancers</w:t>
            </w:r>
            <w:r w:rsidR="00330BF4" w:rsidRPr="00330BF4">
              <w:rPr>
                <w:lang w:val="en-AU"/>
              </w:rPr>
              <w:t xml:space="preserve">. </w:t>
            </w:r>
            <w:r w:rsidR="00874DA0">
              <w:rPr>
                <w:lang w:val="en-AU"/>
              </w:rPr>
              <w:t>K</w:t>
            </w:r>
            <w:r w:rsidR="00330BF4" w:rsidRPr="00330BF4">
              <w:rPr>
                <w:lang w:val="en-AU"/>
              </w:rPr>
              <w:t xml:space="preserve">nowledge about </w:t>
            </w:r>
            <w:r w:rsidR="00874DA0" w:rsidRPr="00AF1A0E">
              <w:rPr>
                <w:lang w:val="en-AU"/>
              </w:rPr>
              <w:t>cogniti</w:t>
            </w:r>
            <w:r w:rsidR="00874DA0">
              <w:rPr>
                <w:lang w:val="en-AU"/>
              </w:rPr>
              <w:t>ve enhancers</w:t>
            </w:r>
            <w:r w:rsidR="009337A1">
              <w:rPr>
                <w:lang w:val="en-AU"/>
              </w:rPr>
              <w:t xml:space="preserve"> usage</w:t>
            </w:r>
            <w:r w:rsidR="00330BF4" w:rsidRPr="00330BF4">
              <w:rPr>
                <w:lang w:val="en-AU"/>
              </w:rPr>
              <w:t xml:space="preserve"> in mild cognitive </w:t>
            </w:r>
            <w:r w:rsidR="00874DA0">
              <w:rPr>
                <w:lang w:val="en-AU"/>
              </w:rPr>
              <w:t>deficits</w:t>
            </w:r>
            <w:r w:rsidR="00330BF4" w:rsidRPr="00330BF4">
              <w:rPr>
                <w:lang w:val="en-AU"/>
              </w:rPr>
              <w:t>, as well as in neurodevelopmental and neurodegenerative diseases. Understanding the concept of pharmacological improvement of cognition in healthy individuals.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745138" w:rsidRDefault="00745138" w:rsidP="00745138">
            <w:pPr>
              <w:jc w:val="both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content</w:t>
            </w:r>
          </w:p>
          <w:p w:rsidR="00C87DA2" w:rsidRDefault="00C87DA2" w:rsidP="00C87DA2">
            <w:pPr>
              <w:jc w:val="both"/>
              <w:rPr>
                <w:bCs/>
                <w:i/>
                <w:lang w:val="sr-Cyrl-CS"/>
              </w:rPr>
            </w:pPr>
            <w:r w:rsidRPr="00C87DA2">
              <w:rPr>
                <w:bCs/>
                <w:i/>
                <w:lang w:val="sr-Cyrl-CS"/>
              </w:rPr>
              <w:t>Theoretical classes</w:t>
            </w:r>
          </w:p>
          <w:p w:rsidR="00643EF3" w:rsidRPr="00643EF3" w:rsidRDefault="0099420E" w:rsidP="00643EF3">
            <w:pPr>
              <w:jc w:val="both"/>
              <w:rPr>
                <w:bCs/>
                <w:iCs/>
                <w:lang w:val="sr-Cyrl-CS"/>
              </w:rPr>
            </w:pPr>
            <w:r>
              <w:rPr>
                <w:lang w:val="en-AU"/>
              </w:rPr>
              <w:t xml:space="preserve">molecular basis of pharmacological modulation of cognition. </w:t>
            </w:r>
            <w:r w:rsidR="00643EF3" w:rsidRPr="00643EF3">
              <w:rPr>
                <w:bCs/>
                <w:iCs/>
                <w:lang w:val="sr-Cyrl-CS"/>
              </w:rPr>
              <w:t xml:space="preserve">Experimental models in neuropharmacology of cognitive </w:t>
            </w:r>
            <w:r w:rsidR="00643EF3">
              <w:rPr>
                <w:bCs/>
                <w:iCs/>
                <w:lang w:val="en-AU"/>
              </w:rPr>
              <w:t>deficits</w:t>
            </w:r>
            <w:r w:rsidR="00643EF3" w:rsidRPr="00643EF3">
              <w:rPr>
                <w:bCs/>
                <w:iCs/>
                <w:lang w:val="sr-Cyrl-CS"/>
              </w:rPr>
              <w:t xml:space="preserve"> (advantages and disadvantages of different models).</w:t>
            </w:r>
          </w:p>
          <w:p w:rsidR="00643EF3" w:rsidRPr="00643EF3" w:rsidRDefault="00643EF3" w:rsidP="00643EF3">
            <w:pPr>
              <w:jc w:val="both"/>
              <w:rPr>
                <w:bCs/>
                <w:iCs/>
                <w:lang w:val="sr-Cyrl-CS"/>
              </w:rPr>
            </w:pPr>
            <w:r w:rsidRPr="00643EF3">
              <w:rPr>
                <w:bCs/>
                <w:iCs/>
                <w:lang w:val="sr-Cyrl-CS"/>
              </w:rPr>
              <w:t>The concept of pharmacological improvement of cognition in healthy individuals.</w:t>
            </w:r>
          </w:p>
          <w:p w:rsidR="00643EF3" w:rsidRPr="000D48F3" w:rsidRDefault="009337A1" w:rsidP="00643EF3">
            <w:pPr>
              <w:jc w:val="both"/>
              <w:rPr>
                <w:bCs/>
                <w:iCs/>
                <w:lang w:val="en-AU"/>
              </w:rPr>
            </w:pPr>
            <w:r w:rsidRPr="009337A1">
              <w:rPr>
                <w:bCs/>
                <w:iCs/>
                <w:lang w:val="sr-Cyrl-CS"/>
              </w:rPr>
              <w:t xml:space="preserve">Cognition-enhancing drugs and </w:t>
            </w:r>
            <w:r>
              <w:rPr>
                <w:bCs/>
                <w:iCs/>
                <w:lang w:val="en-AU"/>
              </w:rPr>
              <w:t xml:space="preserve">their </w:t>
            </w:r>
            <w:r w:rsidRPr="009337A1">
              <w:rPr>
                <w:bCs/>
                <w:iCs/>
                <w:lang w:val="sr-Cyrl-CS"/>
              </w:rPr>
              <w:t>applications</w:t>
            </w:r>
            <w:r w:rsidR="007150E3">
              <w:rPr>
                <w:bCs/>
                <w:iCs/>
                <w:lang w:val="sr-Cyrl-CS"/>
              </w:rPr>
              <w:t>. Specificly, e</w:t>
            </w:r>
            <w:r w:rsidR="00643EF3" w:rsidRPr="00643EF3">
              <w:rPr>
                <w:bCs/>
                <w:iCs/>
                <w:lang w:val="sr-Cyrl-CS"/>
              </w:rPr>
              <w:t xml:space="preserve">fficacy of antioxidants in the treatment of mild cognitive </w:t>
            </w:r>
            <w:r w:rsidR="002305E4">
              <w:rPr>
                <w:bCs/>
                <w:iCs/>
                <w:lang w:val="en-AU"/>
              </w:rPr>
              <w:t>deficits</w:t>
            </w:r>
            <w:r w:rsidR="000D48F3">
              <w:rPr>
                <w:bCs/>
                <w:iCs/>
                <w:lang w:val="en-AU"/>
              </w:rPr>
              <w:t xml:space="preserve">: </w:t>
            </w:r>
            <w:r w:rsidR="000D48F3" w:rsidRPr="000D48F3">
              <w:rPr>
                <w:bCs/>
                <w:iCs/>
                <w:lang w:val="en-AU"/>
              </w:rPr>
              <w:t>truth or myth</w:t>
            </w:r>
            <w:r w:rsidR="000D48F3">
              <w:rPr>
                <w:bCs/>
                <w:iCs/>
                <w:lang w:val="en-AU"/>
              </w:rPr>
              <w:t>.</w:t>
            </w:r>
          </w:p>
          <w:p w:rsidR="00643EF3" w:rsidRPr="00643EF3" w:rsidRDefault="00643EF3" w:rsidP="00643EF3">
            <w:pPr>
              <w:jc w:val="both"/>
              <w:rPr>
                <w:bCs/>
                <w:iCs/>
                <w:lang w:val="sr-Cyrl-CS"/>
              </w:rPr>
            </w:pPr>
            <w:r w:rsidRPr="00643EF3">
              <w:rPr>
                <w:bCs/>
                <w:iCs/>
                <w:lang w:val="sr-Cyrl-CS"/>
              </w:rPr>
              <w:t xml:space="preserve">Neuropharmacology of cognitive </w:t>
            </w:r>
            <w:r w:rsidR="002305E4">
              <w:rPr>
                <w:bCs/>
                <w:iCs/>
                <w:lang w:val="en-AU"/>
              </w:rPr>
              <w:t>deficits</w:t>
            </w:r>
            <w:r w:rsidRPr="00643EF3">
              <w:rPr>
                <w:bCs/>
                <w:iCs/>
                <w:lang w:val="sr-Cyrl-CS"/>
              </w:rPr>
              <w:t xml:space="preserve"> in neurodevelopmental and neurodegenerative diseases</w:t>
            </w:r>
          </w:p>
          <w:p w:rsidR="00C87DA2" w:rsidRDefault="00C87DA2" w:rsidP="00C87DA2">
            <w:pPr>
              <w:jc w:val="both"/>
              <w:rPr>
                <w:bCs/>
                <w:i/>
                <w:lang w:val="sr-Cyrl-CS"/>
              </w:rPr>
            </w:pPr>
            <w:r w:rsidRPr="00C87DA2">
              <w:rPr>
                <w:bCs/>
                <w:i/>
                <w:lang w:val="sr-Cyrl-CS"/>
              </w:rPr>
              <w:t>Practical teaching:</w:t>
            </w:r>
          </w:p>
          <w:p w:rsidR="005B7B6A" w:rsidRPr="00745138" w:rsidRDefault="002305E4" w:rsidP="001C2B8D">
            <w:pPr>
              <w:jc w:val="both"/>
              <w:rPr>
                <w:iCs/>
                <w:lang w:val="sr-Cyrl-CS"/>
              </w:rPr>
            </w:pPr>
            <w:r w:rsidRPr="002305E4">
              <w:rPr>
                <w:bCs/>
                <w:iCs/>
                <w:lang w:val="sr-Cyrl-CS"/>
              </w:rPr>
              <w:t xml:space="preserve">Introduction to the basic principles of work in laboratories that use experimental models in order to test drugs that </w:t>
            </w:r>
            <w:r>
              <w:rPr>
                <w:bCs/>
                <w:iCs/>
                <w:lang w:val="en-AU"/>
              </w:rPr>
              <w:t>modify</w:t>
            </w:r>
            <w:r w:rsidRPr="002305E4">
              <w:rPr>
                <w:bCs/>
                <w:iCs/>
                <w:lang w:val="sr-Cyrl-CS"/>
              </w:rPr>
              <w:t xml:space="preserve"> cognition.</w:t>
            </w:r>
            <w:r>
              <w:rPr>
                <w:bCs/>
                <w:iCs/>
                <w:lang w:val="en-AU"/>
              </w:rPr>
              <w:t xml:space="preserve"> </w:t>
            </w:r>
            <w:r w:rsidRPr="002305E4">
              <w:rPr>
                <w:bCs/>
                <w:iCs/>
                <w:lang w:val="sr-Cyrl-CS"/>
              </w:rPr>
              <w:t>Seminar and discussion on topics: what is cognition and when and how to improve it, domains of cognition and pharmacological impact on certain domains of cognition, cognition and aging, memory and drugs that improve it</w:t>
            </w:r>
            <w:r>
              <w:rPr>
                <w:bCs/>
                <w:iCs/>
                <w:lang w:val="en-AU"/>
              </w:rPr>
              <w:t>.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Default="00745138" w:rsidP="00F55FC9">
            <w:pPr>
              <w:textAlignment w:val="baseline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 xml:space="preserve">Recommended </w:t>
            </w:r>
            <w:r>
              <w:rPr>
                <w:b/>
                <w:bCs/>
                <w:lang w:val="sr-Cyrl-CS"/>
              </w:rPr>
              <w:t>literature</w:t>
            </w:r>
          </w:p>
          <w:p w:rsidR="002305E4" w:rsidRPr="002305E4" w:rsidRDefault="002305E4" w:rsidP="002305E4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2305E4">
              <w:rPr>
                <w:rFonts w:eastAsia="Times New Roman"/>
                <w:color w:val="1D1D1F"/>
                <w:lang w:val="sr-Cyrl-CS"/>
              </w:rPr>
              <w:t>1.</w:t>
            </w:r>
            <w:r w:rsidRPr="002305E4">
              <w:rPr>
                <w:rFonts w:eastAsia="Times New Roman"/>
                <w:color w:val="1D1D1F"/>
                <w:lang w:val="sr-Cyrl-CS"/>
              </w:rPr>
              <w:tab/>
              <w:t>Goodman and Gilman's the Pharmacological Basis of Therapeutics, 13th ed. New York: The McGraw-Hill Companies, Inc., 2020.</w:t>
            </w:r>
          </w:p>
          <w:p w:rsidR="002305E4" w:rsidRPr="002305E4" w:rsidRDefault="002305E4" w:rsidP="002305E4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2305E4">
              <w:rPr>
                <w:rFonts w:eastAsia="Times New Roman"/>
                <w:color w:val="1D1D1F"/>
                <w:lang w:val="sr-Cyrl-CS"/>
              </w:rPr>
              <w:t>2.</w:t>
            </w:r>
            <w:r w:rsidRPr="002305E4">
              <w:rPr>
                <w:rFonts w:eastAsia="Times New Roman"/>
                <w:color w:val="1D1D1F"/>
                <w:lang w:val="sr-Cyrl-CS"/>
              </w:rPr>
              <w:tab/>
              <w:t>Eksperimentalne životinje i eksperimentalni modeli. Ur. Marijana Vučinić i Z. Todorović.  Beograd: Veterinarska komora, 2010</w:t>
            </w:r>
          </w:p>
          <w:p w:rsidR="001C2B8D" w:rsidRDefault="002305E4" w:rsidP="002305E4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2305E4">
              <w:rPr>
                <w:rFonts w:eastAsia="Times New Roman"/>
                <w:color w:val="1D1D1F"/>
                <w:lang w:val="sr-Cyrl-CS"/>
              </w:rPr>
              <w:t>3.</w:t>
            </w:r>
            <w:r w:rsidRPr="002305E4">
              <w:rPr>
                <w:rFonts w:eastAsia="Times New Roman"/>
                <w:color w:val="1D1D1F"/>
                <w:lang w:val="sr-Cyrl-CS"/>
              </w:rPr>
              <w:tab/>
              <w:t>Hagerman RJ, Protic D, Berry-Kravis E. Medical, Psychopharmacological, and Targeted Treatment for FXS. In: Hagerman RJ, Hagerman PJ, editors. Fragile X Syndrome and Premutation Disorders. London: Mac Keith Press; 2020.</w:t>
            </w:r>
          </w:p>
          <w:p w:rsidR="002305E4" w:rsidRPr="002305E4" w:rsidRDefault="002305E4" w:rsidP="002305E4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2305E4">
              <w:rPr>
                <w:rFonts w:eastAsia="Times New Roman"/>
                <w:color w:val="1D1D1F"/>
                <w:lang w:val="sr-Cyrl-CS"/>
              </w:rPr>
              <w:t>5.</w:t>
            </w:r>
            <w:r w:rsidRPr="002305E4">
              <w:rPr>
                <w:rFonts w:eastAsia="Times New Roman"/>
                <w:color w:val="1D1D1F"/>
                <w:lang w:val="sr-Cyrl-CS"/>
              </w:rPr>
              <w:tab/>
              <w:t>Milić J, Zeković J, Stankić D, Henčić B, Jančić J, Samardžić J. Cognition-enhancing drugs and applications to aging. Book chapter in Assessments, Treatments and Modeling in Aging and Neurological Disease, Eds: Martin CR, Preedy VR, Rajkumar Rajendram R, Academic Press, 2021, p.367-378.</w:t>
            </w:r>
          </w:p>
          <w:p w:rsidR="005B7B6A" w:rsidRPr="000B168D" w:rsidRDefault="002305E4" w:rsidP="002305E4">
            <w:pPr>
              <w:textAlignment w:val="baseline"/>
              <w:rPr>
                <w:rFonts w:eastAsia="Times New Roman"/>
                <w:color w:val="1D1D1F"/>
                <w:lang w:val="en-AU"/>
              </w:rPr>
            </w:pPr>
            <w:r w:rsidRPr="002305E4">
              <w:rPr>
                <w:rFonts w:eastAsia="Times New Roman"/>
                <w:color w:val="1D1D1F"/>
                <w:lang w:val="sr-Cyrl-CS"/>
              </w:rPr>
              <w:t>6.</w:t>
            </w:r>
            <w:r w:rsidRPr="002305E4">
              <w:rPr>
                <w:rFonts w:eastAsia="Times New Roman"/>
                <w:color w:val="1D1D1F"/>
                <w:lang w:val="sr-Cyrl-CS"/>
              </w:rPr>
              <w:tab/>
            </w:r>
            <w:r w:rsidR="000B168D">
              <w:rPr>
                <w:rFonts w:eastAsia="Times New Roman"/>
                <w:color w:val="1D1D1F"/>
                <w:lang w:val="en-AU"/>
              </w:rPr>
              <w:t>Lecturers’ publications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2840" w:type="dxa"/>
          </w:tcPr>
          <w:p w:rsidR="00745138" w:rsidRPr="00645452" w:rsidRDefault="00745138" w:rsidP="00615390">
            <w:pPr>
              <w:jc w:val="both"/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Number of active classes </w:t>
            </w:r>
            <w:r w:rsidR="00690BCD">
              <w:rPr>
                <w:bCs/>
              </w:rPr>
              <w:t>90</w:t>
            </w:r>
            <w:r w:rsidRPr="00645452">
              <w:rPr>
                <w:lang w:val="sr-Cyrl-CS"/>
              </w:rPr>
              <w:t xml:space="preserve"> </w:t>
            </w:r>
          </w:p>
          <w:p w:rsidR="00745138" w:rsidRPr="00645452" w:rsidRDefault="00745138" w:rsidP="00615390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2852" w:type="dxa"/>
          </w:tcPr>
          <w:p w:rsidR="00745138" w:rsidRPr="00690BCD" w:rsidRDefault="00745138" w:rsidP="00615390">
            <w:pPr>
              <w:jc w:val="both"/>
            </w:pPr>
            <w:r>
              <w:rPr>
                <w:lang w:val="sr-Cyrl-CS"/>
              </w:rPr>
              <w:t>Theoretical classes</w:t>
            </w:r>
            <w:r w:rsidR="00690BCD">
              <w:t xml:space="preserve"> 30</w:t>
            </w:r>
          </w:p>
          <w:p w:rsidR="00745138" w:rsidRPr="00645452" w:rsidRDefault="00745138" w:rsidP="00615390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3776" w:type="dxa"/>
          </w:tcPr>
          <w:p w:rsidR="00745138" w:rsidRPr="00690BCD" w:rsidRDefault="00745138" w:rsidP="00615390">
            <w:pPr>
              <w:jc w:val="both"/>
            </w:pPr>
            <w:r>
              <w:rPr>
                <w:lang w:val="sr-Cyrl-CS"/>
              </w:rPr>
              <w:t xml:space="preserve">Practical classes </w:t>
            </w:r>
            <w:r w:rsidR="00690BCD">
              <w:t>60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90BCD">
            <w:pPr>
              <w:jc w:val="both"/>
              <w:rPr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Teaching methods</w:t>
            </w:r>
            <w:r w:rsidR="00690BCD">
              <w:rPr>
                <w:b/>
                <w:bCs/>
              </w:rPr>
              <w:t xml:space="preserve">: </w:t>
            </w:r>
            <w:r w:rsidR="00E520A6">
              <w:rPr>
                <w:lang w:val="en-AU"/>
              </w:rPr>
              <w:t>lectures</w:t>
            </w:r>
            <w:r w:rsidR="00E520A6" w:rsidRPr="00E520A6">
              <w:rPr>
                <w:lang w:val="sr-Cyrl-CS"/>
              </w:rPr>
              <w:t>, seminars, practical classes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15390">
            <w:pPr>
              <w:jc w:val="both"/>
              <w:rPr>
                <w:b/>
                <w:bCs/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Knowledge assessment (maximum number of points 100)</w:t>
            </w:r>
          </w:p>
          <w:p w:rsidR="00745138" w:rsidRPr="00A52E18" w:rsidRDefault="00AA39BB" w:rsidP="00615390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en-AU"/>
              </w:rPr>
              <w:t>S</w:t>
            </w:r>
            <w:r w:rsidR="000B168D" w:rsidRPr="000B168D">
              <w:rPr>
                <w:bCs/>
                <w:lang w:val="sr-Cyrl-CS"/>
              </w:rPr>
              <w:t>eminars (30%), regular and active attendance (15%) and the final written test (55%).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* maximum </w:t>
            </w:r>
            <w:r w:rsidRPr="00A52E18">
              <w:rPr>
                <w:lang w:val="sr-Cyrl-CS"/>
              </w:rPr>
              <w:t>1 A4 page</w:t>
            </w:r>
          </w:p>
        </w:tc>
      </w:tr>
    </w:tbl>
    <w:p w:rsidR="005B7B6A" w:rsidRPr="005B7B6A" w:rsidRDefault="005B7B6A"/>
    <w:sectPr w:rsidR="005B7B6A" w:rsidRPr="005B7B6A" w:rsidSect="00E0442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4F4" w:rsidRDefault="00BF14F4" w:rsidP="00AA39BB">
      <w:r>
        <w:separator/>
      </w:r>
    </w:p>
  </w:endnote>
  <w:endnote w:type="continuationSeparator" w:id="0">
    <w:p w:rsidR="00BF14F4" w:rsidRDefault="00BF14F4" w:rsidP="00AA3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4F4" w:rsidRDefault="00BF14F4" w:rsidP="00AA39BB">
      <w:r>
        <w:separator/>
      </w:r>
    </w:p>
  </w:footnote>
  <w:footnote w:type="continuationSeparator" w:id="0">
    <w:p w:rsidR="00BF14F4" w:rsidRDefault="00BF14F4" w:rsidP="00AA39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B6A"/>
    <w:rsid w:val="00071FD3"/>
    <w:rsid w:val="000B168D"/>
    <w:rsid w:val="000C5C35"/>
    <w:rsid w:val="000D48F3"/>
    <w:rsid w:val="00176B97"/>
    <w:rsid w:val="0019640C"/>
    <w:rsid w:val="001C2B8D"/>
    <w:rsid w:val="001E549D"/>
    <w:rsid w:val="00225D0E"/>
    <w:rsid w:val="002305E4"/>
    <w:rsid w:val="00291ABC"/>
    <w:rsid w:val="002A49BE"/>
    <w:rsid w:val="002B455E"/>
    <w:rsid w:val="002D0AC6"/>
    <w:rsid w:val="002E4D65"/>
    <w:rsid w:val="002E715A"/>
    <w:rsid w:val="0031017B"/>
    <w:rsid w:val="00315187"/>
    <w:rsid w:val="00324004"/>
    <w:rsid w:val="00330BF4"/>
    <w:rsid w:val="003B72CE"/>
    <w:rsid w:val="004141C0"/>
    <w:rsid w:val="00436AE3"/>
    <w:rsid w:val="004647DD"/>
    <w:rsid w:val="00565DC0"/>
    <w:rsid w:val="005B316D"/>
    <w:rsid w:val="005B7B6A"/>
    <w:rsid w:val="00615390"/>
    <w:rsid w:val="00636E0B"/>
    <w:rsid w:val="00643EF3"/>
    <w:rsid w:val="00690BCD"/>
    <w:rsid w:val="007150E3"/>
    <w:rsid w:val="00745138"/>
    <w:rsid w:val="007929A6"/>
    <w:rsid w:val="007B0675"/>
    <w:rsid w:val="007D0C5C"/>
    <w:rsid w:val="00874DA0"/>
    <w:rsid w:val="008A3731"/>
    <w:rsid w:val="008A3ABD"/>
    <w:rsid w:val="008E5B67"/>
    <w:rsid w:val="008F0976"/>
    <w:rsid w:val="008F6AD6"/>
    <w:rsid w:val="009337A1"/>
    <w:rsid w:val="0099420E"/>
    <w:rsid w:val="00A30178"/>
    <w:rsid w:val="00AA0505"/>
    <w:rsid w:val="00AA39BB"/>
    <w:rsid w:val="00AE439A"/>
    <w:rsid w:val="00AF1A0E"/>
    <w:rsid w:val="00AF7695"/>
    <w:rsid w:val="00B30969"/>
    <w:rsid w:val="00B353B2"/>
    <w:rsid w:val="00B77812"/>
    <w:rsid w:val="00BF14F4"/>
    <w:rsid w:val="00C84F5B"/>
    <w:rsid w:val="00C87DA2"/>
    <w:rsid w:val="00CE33E3"/>
    <w:rsid w:val="00CE53A1"/>
    <w:rsid w:val="00D133EE"/>
    <w:rsid w:val="00D4250E"/>
    <w:rsid w:val="00D95F48"/>
    <w:rsid w:val="00DA4E72"/>
    <w:rsid w:val="00DD77D6"/>
    <w:rsid w:val="00DD7F5C"/>
    <w:rsid w:val="00E0442A"/>
    <w:rsid w:val="00E07E97"/>
    <w:rsid w:val="00E146C6"/>
    <w:rsid w:val="00E25BDB"/>
    <w:rsid w:val="00E520A6"/>
    <w:rsid w:val="00EF5AA0"/>
    <w:rsid w:val="00F004F5"/>
    <w:rsid w:val="00F02FF4"/>
    <w:rsid w:val="00F07A59"/>
    <w:rsid w:val="00F37B3A"/>
    <w:rsid w:val="00F55FC9"/>
    <w:rsid w:val="00FD4AF9"/>
    <w:rsid w:val="00FE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9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9BB"/>
    <w:rPr>
      <w:rFonts w:ascii="Times New Roman" w:eastAsia="Cambria" w:hAnsi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AA39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9BB"/>
    <w:rPr>
      <w:rFonts w:ascii="Times New Roman" w:eastAsia="Cambria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2021-11-12T11:03:00Z</cp:lastPrinted>
  <dcterms:created xsi:type="dcterms:W3CDTF">2021-12-27T04:04:00Z</dcterms:created>
  <dcterms:modified xsi:type="dcterms:W3CDTF">2021-12-28T09:17:00Z</dcterms:modified>
</cp:coreProperties>
</file>